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084" w:rsidRDefault="003857A5" w:rsidP="00D546A2">
      <w:pPr>
        <w:pStyle w:val="aa"/>
        <w:snapToGrid w:val="0"/>
        <w:spacing w:beforeLines="50" w:before="156" w:line="360" w:lineRule="auto"/>
        <w:ind w:firstLineChars="0" w:firstLine="0"/>
        <w:jc w:val="left"/>
        <w:outlineLvl w:val="0"/>
        <w:rPr>
          <w:rFonts w:ascii="Times New Roman" w:hAnsi="Times New Roman"/>
          <w:b/>
          <w:kern w:val="0"/>
          <w:sz w:val="30"/>
          <w:szCs w:val="30"/>
        </w:rPr>
      </w:pPr>
      <w:r>
        <w:rPr>
          <w:rFonts w:ascii="Times New Roman" w:hAnsi="Times New Roman" w:hint="eastAsia"/>
          <w:b/>
          <w:kern w:val="0"/>
          <w:sz w:val="30"/>
          <w:szCs w:val="30"/>
        </w:rPr>
        <w:t>一、机动车道检查井抗变形施工关键</w:t>
      </w:r>
      <w:r>
        <w:rPr>
          <w:rFonts w:ascii="Times New Roman" w:hAnsi="Times New Roman" w:hint="eastAsia"/>
          <w:b/>
          <w:kern w:val="0"/>
          <w:sz w:val="30"/>
          <w:szCs w:val="30"/>
        </w:rPr>
        <w:t>技</w:t>
      </w:r>
      <w:r>
        <w:rPr>
          <w:rFonts w:ascii="Times New Roman" w:hAnsi="Times New Roman" w:hint="eastAsia"/>
          <w:b/>
          <w:kern w:val="0"/>
          <w:sz w:val="30"/>
          <w:szCs w:val="30"/>
        </w:rPr>
        <w:t>术</w:t>
      </w:r>
    </w:p>
    <w:p w:rsidR="00907084" w:rsidRPr="00D546A2" w:rsidRDefault="003857A5" w:rsidP="00D546A2">
      <w:pPr>
        <w:pStyle w:val="aa"/>
        <w:spacing w:beforeLines="50" w:before="156" w:line="360" w:lineRule="auto"/>
        <w:ind w:firstLineChars="0" w:firstLine="0"/>
        <w:jc w:val="left"/>
        <w:rPr>
          <w:rFonts w:ascii="仿宋_GB2312" w:eastAsia="仿宋_GB2312" w:hAnsi="仿宋"/>
          <w:b/>
          <w:bCs/>
          <w:sz w:val="32"/>
          <w:szCs w:val="32"/>
        </w:rPr>
      </w:pPr>
      <w:r w:rsidRPr="00D546A2">
        <w:rPr>
          <w:rFonts w:ascii="仿宋_GB2312" w:eastAsia="仿宋_GB2312" w:hAnsi="仿宋" w:hint="eastAsia"/>
          <w:b/>
          <w:bCs/>
          <w:sz w:val="32"/>
          <w:szCs w:val="32"/>
        </w:rPr>
        <w:t>1</w:t>
      </w:r>
      <w:r w:rsidRPr="00D546A2">
        <w:rPr>
          <w:rFonts w:ascii="仿宋_GB2312" w:eastAsia="仿宋_GB2312" w:hAnsi="仿宋"/>
          <w:b/>
          <w:bCs/>
          <w:sz w:val="32"/>
          <w:szCs w:val="32"/>
        </w:rPr>
        <w:t>.</w:t>
      </w:r>
      <w:r w:rsidRPr="00D546A2">
        <w:rPr>
          <w:rFonts w:ascii="仿宋_GB2312" w:eastAsia="仿宋_GB2312" w:hAnsi="仿宋" w:hint="eastAsia"/>
          <w:b/>
          <w:bCs/>
          <w:sz w:val="32"/>
          <w:szCs w:val="32"/>
        </w:rPr>
        <w:t>技术简介</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我国目前道路上的井盖形式较多，使用较多的属防沉降井盖，该井盖具有翼缘板较宽的特点，通过翼缘板受力来支撑整体井盖，可以起到一定的效果，但是缺少施工方法的指导，现场施工较为粗糙，很难保证翼缘板下的沥青混凝土的密实度，导致很难发挥翼缘板较宽的优势。并且在基层、面层施工时井周压实度得不到保证也是导致检查井周围路面产生开裂、剥落等病害，导致道路平整度变差，行车舒适性降低的重要原因。因此，结合上述因素分析提出了合理的临时雨污水井盖、可调式雨污水井盖、雨污水井盖的施工方法等技术，此项研究可以解决井周压实度不足、道路平整度</w:t>
      </w:r>
      <w:r>
        <w:rPr>
          <w:rFonts w:ascii="仿宋_GB2312" w:eastAsia="仿宋_GB2312" w:hAnsi="仿宋" w:hint="eastAsia"/>
          <w:sz w:val="28"/>
          <w:szCs w:val="28"/>
        </w:rPr>
        <w:t>差，行车舒适性差等问题，开展新型机动车道检查井抗变形成套施工关键技术研究具有重要的意义。</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本研究课题将提出提高井周压实度施工技术、提高道路井盖部位平整度施工技术以及雨污水井盖施工的关键技术。该创新成果不仅可以为提高井周压实度与道路井盖部位平整度提供理论支撑和借鉴，还有助于控制井盖施工成本、降低返工造成的成本增加及城市行车的安全性和舒适性，更加有利于我国道路井盖施工规范、快速施工的行业需求和我国井盖施工低碳节能技术的发展。</w:t>
      </w:r>
    </w:p>
    <w:p w:rsidR="00907084" w:rsidRPr="00D546A2" w:rsidRDefault="003857A5" w:rsidP="00D546A2">
      <w:pPr>
        <w:pStyle w:val="a0"/>
        <w:ind w:firstLineChars="0" w:firstLine="0"/>
        <w:rPr>
          <w:rFonts w:ascii="仿宋_GB2312" w:eastAsia="仿宋_GB2312" w:hAnsi="仿宋"/>
          <w:b/>
          <w:bCs/>
          <w:sz w:val="32"/>
          <w:szCs w:val="32"/>
        </w:rPr>
      </w:pPr>
      <w:r w:rsidRPr="00D546A2">
        <w:rPr>
          <w:rFonts w:ascii="仿宋_GB2312" w:eastAsia="仿宋_GB2312" w:hAnsi="仿宋" w:hint="eastAsia"/>
          <w:b/>
          <w:bCs/>
          <w:sz w:val="32"/>
          <w:szCs w:val="32"/>
        </w:rPr>
        <w:t>2</w:t>
      </w:r>
      <w:r w:rsidRPr="00D546A2">
        <w:rPr>
          <w:rFonts w:ascii="仿宋_GB2312" w:eastAsia="仿宋_GB2312" w:hAnsi="仿宋"/>
          <w:b/>
          <w:bCs/>
          <w:sz w:val="32"/>
          <w:szCs w:val="32"/>
        </w:rPr>
        <w:t>.</w:t>
      </w:r>
      <w:r w:rsidRPr="00D546A2">
        <w:rPr>
          <w:rFonts w:ascii="仿宋_GB2312" w:eastAsia="仿宋_GB2312" w:hAnsi="仿宋" w:hint="eastAsia"/>
          <w:b/>
          <w:bCs/>
          <w:sz w:val="32"/>
          <w:szCs w:val="32"/>
        </w:rPr>
        <w:t>技术优势及实践效果</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w:t>
      </w:r>
      <w:r>
        <w:rPr>
          <w:rFonts w:ascii="仿宋_GB2312" w:eastAsia="仿宋_GB2312" w:hAnsi="仿宋" w:hint="eastAsia"/>
          <w:sz w:val="28"/>
          <w:szCs w:val="28"/>
        </w:rPr>
        <w:t>1</w:t>
      </w:r>
      <w:r>
        <w:rPr>
          <w:rFonts w:ascii="仿宋_GB2312" w:eastAsia="仿宋_GB2312" w:hAnsi="仿宋" w:hint="eastAsia"/>
          <w:sz w:val="28"/>
          <w:szCs w:val="28"/>
        </w:rPr>
        <w:t>）提高井周压实度施工方法研究</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井周压实度达不到设计要求会造</w:t>
      </w:r>
      <w:r>
        <w:rPr>
          <w:rFonts w:ascii="仿宋_GB2312" w:eastAsia="仿宋_GB2312" w:hAnsi="仿宋" w:hint="eastAsia"/>
          <w:sz w:val="28"/>
          <w:szCs w:val="28"/>
        </w:rPr>
        <w:t>成井周沉降，因此，为保证基层、</w:t>
      </w:r>
      <w:r>
        <w:rPr>
          <w:rFonts w:ascii="仿宋_GB2312" w:eastAsia="仿宋_GB2312" w:hAnsi="仿宋" w:hint="eastAsia"/>
          <w:sz w:val="28"/>
          <w:szCs w:val="28"/>
        </w:rPr>
        <w:lastRenderedPageBreak/>
        <w:t>面层井周压实度达到设计要求，基于面层结构摊铺和碾压原理，通过设计研究出了一种临时雨污水井盖，分析其调节和收缩原理。</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w:t>
      </w:r>
      <w:r>
        <w:rPr>
          <w:rFonts w:ascii="仿宋_GB2312" w:eastAsia="仿宋_GB2312" w:hAnsi="仿宋" w:hint="eastAsia"/>
          <w:sz w:val="28"/>
          <w:szCs w:val="28"/>
        </w:rPr>
        <w:t>2</w:t>
      </w:r>
      <w:r>
        <w:rPr>
          <w:rFonts w:ascii="仿宋_GB2312" w:eastAsia="仿宋_GB2312" w:hAnsi="仿宋" w:hint="eastAsia"/>
          <w:sz w:val="28"/>
          <w:szCs w:val="28"/>
        </w:rPr>
        <w:t>）雨污水井盖安装平整度施工技术研究</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雨污水井盖安装平整度是影响行车舒适性最直观的原因，基于高程调节原理，结合临时井盖最终的效果，提出了合理的调节方式。</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w:t>
      </w:r>
      <w:r>
        <w:rPr>
          <w:rFonts w:ascii="仿宋_GB2312" w:eastAsia="仿宋_GB2312" w:hAnsi="仿宋" w:hint="eastAsia"/>
          <w:sz w:val="28"/>
          <w:szCs w:val="28"/>
        </w:rPr>
        <w:t>3</w:t>
      </w:r>
      <w:r>
        <w:rPr>
          <w:rFonts w:ascii="仿宋_GB2312" w:eastAsia="仿宋_GB2312" w:hAnsi="仿宋" w:hint="eastAsia"/>
          <w:sz w:val="28"/>
          <w:szCs w:val="28"/>
        </w:rPr>
        <w:t>）雨污水井盖的施工技术研究</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在保证井周压实度与井盖安装平整度保证的情况下，要通过什么方法将可调井盖固定安装时很重要的，方法使用不当也会对行车舒适性造成影响。分析在井盖调平后，为了保证井盖与路面各结构层的稳固</w:t>
      </w:r>
      <w:r>
        <w:rPr>
          <w:rFonts w:ascii="仿宋_GB2312" w:eastAsia="仿宋_GB2312" w:hAnsi="仿宋" w:hint="eastAsia"/>
          <w:sz w:val="28"/>
          <w:szCs w:val="28"/>
        </w:rPr>
        <w:t>连接，提出合理的施工方法，保证井盖安装稳固。</w:t>
      </w:r>
    </w:p>
    <w:p w:rsidR="00907084" w:rsidRPr="00D546A2" w:rsidRDefault="003857A5" w:rsidP="00D546A2">
      <w:pPr>
        <w:pStyle w:val="a0"/>
        <w:ind w:firstLineChars="0" w:firstLine="0"/>
        <w:rPr>
          <w:rFonts w:ascii="仿宋_GB2312" w:eastAsia="仿宋_GB2312" w:hAnsi="仿宋"/>
          <w:b/>
          <w:bCs/>
          <w:sz w:val="32"/>
          <w:szCs w:val="32"/>
        </w:rPr>
      </w:pPr>
      <w:r w:rsidRPr="00D546A2">
        <w:rPr>
          <w:rFonts w:ascii="仿宋_GB2312" w:eastAsia="仿宋_GB2312" w:hAnsi="仿宋" w:hint="eastAsia"/>
          <w:b/>
          <w:bCs/>
          <w:sz w:val="32"/>
          <w:szCs w:val="32"/>
        </w:rPr>
        <w:t>3</w:t>
      </w:r>
      <w:r w:rsidRPr="00D546A2">
        <w:rPr>
          <w:rFonts w:ascii="仿宋_GB2312" w:eastAsia="仿宋_GB2312" w:hAnsi="仿宋"/>
          <w:b/>
          <w:bCs/>
          <w:sz w:val="32"/>
          <w:szCs w:val="32"/>
        </w:rPr>
        <w:t>.</w:t>
      </w:r>
      <w:r w:rsidRPr="00D546A2">
        <w:rPr>
          <w:rFonts w:ascii="仿宋_GB2312" w:eastAsia="仿宋_GB2312" w:hAnsi="仿宋" w:hint="eastAsia"/>
          <w:b/>
          <w:bCs/>
          <w:sz w:val="32"/>
          <w:szCs w:val="32"/>
        </w:rPr>
        <w:t>所获成果</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1.</w:t>
      </w:r>
      <w:r>
        <w:rPr>
          <w:rFonts w:ascii="仿宋_GB2312" w:eastAsia="仿宋_GB2312" w:hAnsi="仿宋" w:hint="eastAsia"/>
          <w:sz w:val="28"/>
          <w:szCs w:val="28"/>
        </w:rPr>
        <w:t>发明专利：“一种雨污水井盖的施工方法”（</w:t>
      </w:r>
      <w:r>
        <w:rPr>
          <w:rFonts w:ascii="仿宋_GB2312" w:eastAsia="仿宋_GB2312" w:hAnsi="仿宋" w:hint="eastAsia"/>
          <w:sz w:val="28"/>
          <w:szCs w:val="28"/>
        </w:rPr>
        <w:t>CN202210141134.X</w:t>
      </w:r>
      <w:r>
        <w:rPr>
          <w:rFonts w:ascii="仿宋_GB2312" w:eastAsia="仿宋_GB2312" w:hAnsi="仿宋" w:hint="eastAsia"/>
          <w:sz w:val="28"/>
          <w:szCs w:val="28"/>
        </w:rPr>
        <w:t>）</w:t>
      </w:r>
      <w:r>
        <w:rPr>
          <w:rFonts w:ascii="仿宋_GB2312" w:eastAsia="仿宋_GB2312" w:hAnsi="仿宋" w:hint="eastAsia"/>
          <w:sz w:val="28"/>
          <w:szCs w:val="28"/>
        </w:rPr>
        <w:t xml:space="preserve"> </w:t>
      </w:r>
    </w:p>
    <w:p w:rsidR="00D546A2" w:rsidRDefault="00D546A2" w:rsidP="00D546A2">
      <w:pPr>
        <w:pStyle w:val="a0"/>
        <w:jc w:val="center"/>
        <w:rPr>
          <w:rFonts w:ascii="仿宋_GB2312" w:eastAsia="仿宋_GB2312" w:hAnsi="仿宋"/>
          <w:sz w:val="28"/>
          <w:szCs w:val="28"/>
        </w:rPr>
      </w:pPr>
      <w:r>
        <w:rPr>
          <w:noProof/>
        </w:rPr>
        <w:drawing>
          <wp:inline distT="0" distB="0" distL="114300" distR="114300" wp14:anchorId="5BD52F7B" wp14:editId="1C8B77FF">
            <wp:extent cx="2520000" cy="354856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2520000" cy="3548565"/>
                    </a:xfrm>
                    <a:prstGeom prst="rect">
                      <a:avLst/>
                    </a:prstGeom>
                  </pic:spPr>
                </pic:pic>
              </a:graphicData>
            </a:graphic>
          </wp:inline>
        </w:drawing>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2.</w:t>
      </w:r>
      <w:r>
        <w:rPr>
          <w:rFonts w:ascii="仿宋_GB2312" w:eastAsia="仿宋_GB2312" w:hAnsi="仿宋" w:hint="eastAsia"/>
          <w:sz w:val="28"/>
          <w:szCs w:val="28"/>
        </w:rPr>
        <w:t>实用新型专利：“一种可调式雨污水井盖”（</w:t>
      </w:r>
      <w:r>
        <w:rPr>
          <w:rFonts w:ascii="仿宋_GB2312" w:eastAsia="仿宋_GB2312" w:hAnsi="仿宋" w:hint="eastAsia"/>
          <w:sz w:val="28"/>
          <w:szCs w:val="28"/>
        </w:rPr>
        <w:t>CN202220337540.9</w:t>
      </w:r>
      <w:r>
        <w:rPr>
          <w:rFonts w:ascii="仿宋_GB2312" w:eastAsia="仿宋_GB2312" w:hAnsi="仿宋" w:hint="eastAsia"/>
          <w:sz w:val="28"/>
          <w:szCs w:val="28"/>
        </w:rPr>
        <w:t>）</w:t>
      </w:r>
      <w:r>
        <w:rPr>
          <w:rFonts w:ascii="仿宋_GB2312" w:eastAsia="仿宋_GB2312" w:hAnsi="仿宋" w:hint="eastAsia"/>
          <w:sz w:val="28"/>
          <w:szCs w:val="28"/>
        </w:rPr>
        <w:t xml:space="preserve"> </w:t>
      </w:r>
    </w:p>
    <w:p w:rsidR="00D546A2" w:rsidRDefault="00D546A2" w:rsidP="00D546A2">
      <w:pPr>
        <w:pStyle w:val="a0"/>
        <w:jc w:val="center"/>
        <w:rPr>
          <w:rFonts w:ascii="仿宋_GB2312" w:eastAsia="仿宋_GB2312" w:hAnsi="仿宋"/>
          <w:sz w:val="28"/>
          <w:szCs w:val="28"/>
        </w:rPr>
      </w:pPr>
      <w:r>
        <w:rPr>
          <w:noProof/>
        </w:rPr>
        <w:lastRenderedPageBreak/>
        <w:drawing>
          <wp:inline distT="0" distB="0" distL="114300" distR="114300" wp14:anchorId="611FC244" wp14:editId="1A6CA151">
            <wp:extent cx="2520000" cy="3550661"/>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7"/>
                    <a:stretch>
                      <a:fillRect/>
                    </a:stretch>
                  </pic:blipFill>
                  <pic:spPr>
                    <a:xfrm>
                      <a:off x="0" y="0"/>
                      <a:ext cx="2520000" cy="3550661"/>
                    </a:xfrm>
                    <a:prstGeom prst="rect">
                      <a:avLst/>
                    </a:prstGeom>
                  </pic:spPr>
                </pic:pic>
              </a:graphicData>
            </a:graphic>
          </wp:inline>
        </w:drawing>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3.</w:t>
      </w:r>
      <w:r>
        <w:rPr>
          <w:rFonts w:ascii="仿宋_GB2312" w:eastAsia="仿宋_GB2312" w:hAnsi="仿宋" w:hint="eastAsia"/>
          <w:sz w:val="28"/>
          <w:szCs w:val="28"/>
        </w:rPr>
        <w:t>实用新型专利：“一种雨污水临时井盖”（</w:t>
      </w:r>
      <w:r>
        <w:rPr>
          <w:rFonts w:ascii="仿宋_GB2312" w:eastAsia="仿宋_GB2312" w:hAnsi="仿宋" w:hint="eastAsia"/>
          <w:sz w:val="28"/>
          <w:szCs w:val="28"/>
        </w:rPr>
        <w:t>CN202220315315.5</w:t>
      </w:r>
      <w:r>
        <w:rPr>
          <w:rFonts w:ascii="仿宋_GB2312" w:eastAsia="仿宋_GB2312" w:hAnsi="仿宋" w:hint="eastAsia"/>
          <w:sz w:val="28"/>
          <w:szCs w:val="28"/>
        </w:rPr>
        <w:t>）</w:t>
      </w:r>
      <w:r>
        <w:rPr>
          <w:rFonts w:ascii="仿宋_GB2312" w:eastAsia="仿宋_GB2312" w:hAnsi="仿宋" w:hint="eastAsia"/>
          <w:sz w:val="28"/>
          <w:szCs w:val="28"/>
        </w:rPr>
        <w:t xml:space="preserve"> </w:t>
      </w:r>
    </w:p>
    <w:p w:rsidR="00D546A2" w:rsidRDefault="00D546A2" w:rsidP="00D546A2">
      <w:pPr>
        <w:pStyle w:val="a0"/>
        <w:jc w:val="center"/>
        <w:rPr>
          <w:rFonts w:ascii="仿宋_GB2312" w:eastAsia="仿宋_GB2312" w:hAnsi="仿宋"/>
          <w:sz w:val="28"/>
          <w:szCs w:val="28"/>
        </w:rPr>
      </w:pPr>
      <w:r>
        <w:rPr>
          <w:noProof/>
        </w:rPr>
        <w:drawing>
          <wp:inline distT="0" distB="0" distL="114300" distR="114300" wp14:anchorId="56E1B82D" wp14:editId="2C637EE0">
            <wp:extent cx="2520000" cy="3567183"/>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8"/>
                    <a:stretch>
                      <a:fillRect/>
                    </a:stretch>
                  </pic:blipFill>
                  <pic:spPr>
                    <a:xfrm>
                      <a:off x="0" y="0"/>
                      <a:ext cx="2520000" cy="3567183"/>
                    </a:xfrm>
                    <a:prstGeom prst="rect">
                      <a:avLst/>
                    </a:prstGeom>
                  </pic:spPr>
                </pic:pic>
              </a:graphicData>
            </a:graphic>
          </wp:inline>
        </w:drawing>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4.</w:t>
      </w:r>
      <w:r>
        <w:rPr>
          <w:rFonts w:ascii="仿宋_GB2312" w:eastAsia="仿宋_GB2312" w:hAnsi="仿宋" w:hint="eastAsia"/>
          <w:sz w:val="28"/>
          <w:szCs w:val="28"/>
        </w:rPr>
        <w:t>福建省公路学会科技进步奖三等奖</w:t>
      </w:r>
    </w:p>
    <w:p w:rsidR="00D546A2" w:rsidRDefault="00D546A2" w:rsidP="00D546A2">
      <w:pPr>
        <w:pStyle w:val="a0"/>
        <w:jc w:val="center"/>
        <w:rPr>
          <w:rFonts w:ascii="仿宋_GB2312" w:eastAsia="仿宋_GB2312" w:hAnsi="仿宋" w:hint="eastAsia"/>
          <w:sz w:val="28"/>
          <w:szCs w:val="28"/>
        </w:rPr>
      </w:pPr>
      <w:r>
        <w:rPr>
          <w:noProof/>
        </w:rPr>
        <w:lastRenderedPageBreak/>
        <w:drawing>
          <wp:inline distT="0" distB="0" distL="114300" distR="114300" wp14:anchorId="21C15449" wp14:editId="10CB27D9">
            <wp:extent cx="2520000" cy="3357962"/>
            <wp:effectExtent l="0" t="0" r="0" b="0"/>
            <wp:docPr id="4" name="图片 3" descr="626ad48d01e608eacc6ccc0b624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626ad48d01e608eacc6ccc0b6247412"/>
                    <pic:cNvPicPr>
                      <a:picLocks noChangeAspect="1"/>
                    </pic:cNvPicPr>
                  </pic:nvPicPr>
                  <pic:blipFill>
                    <a:blip r:embed="rId9"/>
                    <a:stretch>
                      <a:fillRect/>
                    </a:stretch>
                  </pic:blipFill>
                  <pic:spPr>
                    <a:xfrm>
                      <a:off x="0" y="0"/>
                      <a:ext cx="2520000" cy="3357962"/>
                    </a:xfrm>
                    <a:prstGeom prst="rect">
                      <a:avLst/>
                    </a:prstGeom>
                  </pic:spPr>
                </pic:pic>
              </a:graphicData>
            </a:graphic>
          </wp:inline>
        </w:drawing>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5.</w:t>
      </w:r>
      <w:r>
        <w:rPr>
          <w:rFonts w:ascii="仿宋_GB2312" w:eastAsia="仿宋_GB2312" w:hAnsi="仿宋" w:hint="eastAsia"/>
          <w:sz w:val="28"/>
          <w:szCs w:val="28"/>
        </w:rPr>
        <w:t>福建省交通质安中心推广应用</w:t>
      </w:r>
      <w:r>
        <w:rPr>
          <w:rFonts w:ascii="仿宋_GB2312" w:eastAsia="仿宋_GB2312" w:hAnsi="仿宋" w:hint="eastAsia"/>
          <w:sz w:val="28"/>
          <w:szCs w:val="28"/>
        </w:rPr>
        <w:t>2023</w:t>
      </w:r>
      <w:r>
        <w:rPr>
          <w:rFonts w:ascii="仿宋_GB2312" w:eastAsia="仿宋_GB2312" w:hAnsi="仿宋" w:hint="eastAsia"/>
          <w:sz w:val="28"/>
          <w:szCs w:val="28"/>
        </w:rPr>
        <w:t>年度公路水运“四新技术”</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6.</w:t>
      </w:r>
      <w:r>
        <w:rPr>
          <w:rFonts w:ascii="仿宋_GB2312" w:eastAsia="仿宋_GB2312" w:hAnsi="仿宋" w:hint="eastAsia"/>
          <w:sz w:val="28"/>
          <w:szCs w:val="28"/>
        </w:rPr>
        <w:t>福建省建筑业协会工程建设科技创新“微创新成果”一等成果</w:t>
      </w:r>
    </w:p>
    <w:p w:rsidR="00D546A2" w:rsidRDefault="00D546A2" w:rsidP="00D546A2">
      <w:pPr>
        <w:pStyle w:val="a0"/>
        <w:jc w:val="center"/>
        <w:rPr>
          <w:rFonts w:ascii="仿宋_GB2312" w:eastAsia="仿宋_GB2312" w:hAnsi="仿宋" w:hint="eastAsia"/>
          <w:sz w:val="28"/>
          <w:szCs w:val="28"/>
        </w:rPr>
      </w:pPr>
      <w:r>
        <w:rPr>
          <w:noProof/>
        </w:rPr>
        <w:drawing>
          <wp:inline distT="0" distB="0" distL="114300" distR="114300" wp14:anchorId="45F89B2D" wp14:editId="6D65E04A">
            <wp:extent cx="2520000" cy="3555975"/>
            <wp:effectExtent l="0" t="0" r="0" b="698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0"/>
                    <a:stretch>
                      <a:fillRect/>
                    </a:stretch>
                  </pic:blipFill>
                  <pic:spPr>
                    <a:xfrm>
                      <a:off x="0" y="0"/>
                      <a:ext cx="2520000" cy="3555975"/>
                    </a:xfrm>
                    <a:prstGeom prst="rect">
                      <a:avLst/>
                    </a:prstGeom>
                    <a:noFill/>
                    <a:ln>
                      <a:noFill/>
                    </a:ln>
                  </pic:spPr>
                </pic:pic>
              </a:graphicData>
            </a:graphic>
          </wp:inline>
        </w:drawing>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7.</w:t>
      </w:r>
      <w:r>
        <w:rPr>
          <w:rFonts w:ascii="仿宋_GB2312" w:eastAsia="仿宋_GB2312" w:hAnsi="仿宋" w:hint="eastAsia"/>
          <w:sz w:val="28"/>
          <w:szCs w:val="28"/>
        </w:rPr>
        <w:t>中国施工企业管理协会工程建造微创新技术大赛三等成果</w:t>
      </w:r>
    </w:p>
    <w:p w:rsidR="00D546A2" w:rsidRDefault="00D546A2" w:rsidP="00D546A2">
      <w:pPr>
        <w:pStyle w:val="a0"/>
        <w:jc w:val="center"/>
        <w:rPr>
          <w:rFonts w:ascii="仿宋_GB2312" w:eastAsia="仿宋_GB2312" w:hAnsi="仿宋" w:hint="eastAsia"/>
          <w:sz w:val="28"/>
          <w:szCs w:val="28"/>
        </w:rPr>
      </w:pPr>
      <w:bookmarkStart w:id="0" w:name="_GoBack"/>
      <w:r>
        <w:rPr>
          <w:noProof/>
        </w:rPr>
        <w:lastRenderedPageBreak/>
        <w:drawing>
          <wp:inline distT="0" distB="0" distL="114300" distR="114300" wp14:anchorId="32F12CB3" wp14:editId="694CAA96">
            <wp:extent cx="2520000" cy="3414410"/>
            <wp:effectExtent l="0" t="0" r="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1"/>
                    <a:stretch>
                      <a:fillRect/>
                    </a:stretch>
                  </pic:blipFill>
                  <pic:spPr>
                    <a:xfrm>
                      <a:off x="0" y="0"/>
                      <a:ext cx="2520000" cy="3414410"/>
                    </a:xfrm>
                    <a:prstGeom prst="rect">
                      <a:avLst/>
                    </a:prstGeom>
                    <a:noFill/>
                    <a:ln>
                      <a:noFill/>
                    </a:ln>
                  </pic:spPr>
                </pic:pic>
              </a:graphicData>
            </a:graphic>
          </wp:inline>
        </w:drawing>
      </w:r>
      <w:bookmarkEnd w:id="0"/>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8.</w:t>
      </w:r>
      <w:r>
        <w:rPr>
          <w:rFonts w:ascii="仿宋_GB2312" w:eastAsia="仿宋_GB2312" w:hAnsi="仿宋" w:hint="eastAsia"/>
          <w:sz w:val="28"/>
          <w:szCs w:val="28"/>
        </w:rPr>
        <w:t>福建建工集团有限责任公司工会委员会</w:t>
      </w:r>
      <w:r>
        <w:rPr>
          <w:rFonts w:ascii="仿宋_GB2312" w:eastAsia="仿宋_GB2312" w:hAnsi="仿宋" w:hint="eastAsia"/>
          <w:sz w:val="28"/>
          <w:szCs w:val="28"/>
        </w:rPr>
        <w:t>2024</w:t>
      </w:r>
      <w:r>
        <w:rPr>
          <w:rFonts w:ascii="仿宋_GB2312" w:eastAsia="仿宋_GB2312" w:hAnsi="仿宋" w:hint="eastAsia"/>
          <w:sz w:val="28"/>
          <w:szCs w:val="28"/>
        </w:rPr>
        <w:t>年“匠心杯”职工“五小”创新比赛一等奖</w:t>
      </w:r>
    </w:p>
    <w:p w:rsidR="00907084" w:rsidRPr="00D546A2" w:rsidRDefault="003857A5" w:rsidP="00D546A2">
      <w:pPr>
        <w:pStyle w:val="a0"/>
        <w:ind w:firstLineChars="0" w:firstLine="0"/>
        <w:rPr>
          <w:rFonts w:ascii="仿宋_GB2312" w:eastAsia="仿宋_GB2312" w:hAnsi="仿宋"/>
          <w:b/>
          <w:bCs/>
          <w:sz w:val="32"/>
          <w:szCs w:val="32"/>
        </w:rPr>
      </w:pPr>
      <w:r w:rsidRPr="00D546A2">
        <w:rPr>
          <w:rFonts w:ascii="仿宋_GB2312" w:eastAsia="仿宋_GB2312" w:hAnsi="仿宋"/>
          <w:b/>
          <w:bCs/>
          <w:sz w:val="32"/>
          <w:szCs w:val="32"/>
        </w:rPr>
        <w:t>4.</w:t>
      </w:r>
      <w:r w:rsidRPr="00D546A2">
        <w:rPr>
          <w:rFonts w:ascii="仿宋_GB2312" w:eastAsia="仿宋_GB2312" w:hAnsi="仿宋" w:hint="eastAsia"/>
          <w:b/>
          <w:bCs/>
          <w:sz w:val="32"/>
          <w:szCs w:val="32"/>
        </w:rPr>
        <w:t>典型工程</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井盖问题一直是困扰道路的一个严重问题，目前市场上的防沉降井盖由于施工现场不能保证井周压实度且缺乏施工方法的指导的情况下很难满足要求。从经济效益分析，漳州圆山大道项目共有检查井</w:t>
      </w:r>
      <w:r>
        <w:rPr>
          <w:rFonts w:ascii="仿宋_GB2312" w:eastAsia="仿宋_GB2312" w:hAnsi="仿宋" w:hint="eastAsia"/>
          <w:sz w:val="28"/>
          <w:szCs w:val="28"/>
        </w:rPr>
        <w:t xml:space="preserve">318 </w:t>
      </w:r>
      <w:r>
        <w:rPr>
          <w:rFonts w:ascii="仿宋_GB2312" w:eastAsia="仿宋_GB2312" w:hAnsi="仿宋" w:hint="eastAsia"/>
          <w:sz w:val="28"/>
          <w:szCs w:val="28"/>
        </w:rPr>
        <w:t>个，可调式井盖与现有市场的防沉降井盖的价格相近，在施工中会增加</w:t>
      </w:r>
      <w:r>
        <w:rPr>
          <w:rFonts w:ascii="仿宋_GB2312" w:eastAsia="仿宋_GB2312" w:hAnsi="仿宋" w:hint="eastAsia"/>
          <w:sz w:val="28"/>
          <w:szCs w:val="28"/>
        </w:rPr>
        <w:t xml:space="preserve"> 6 </w:t>
      </w:r>
      <w:r>
        <w:rPr>
          <w:rFonts w:ascii="仿宋_GB2312" w:eastAsia="仿宋_GB2312" w:hAnsi="仿宋" w:hint="eastAsia"/>
          <w:sz w:val="28"/>
          <w:szCs w:val="28"/>
        </w:rPr>
        <w:t>个雨污水临时井盖的制作成本，当个临时井盖的制作</w:t>
      </w:r>
      <w:r>
        <w:rPr>
          <w:rFonts w:ascii="仿宋_GB2312" w:eastAsia="仿宋_GB2312" w:hAnsi="仿宋" w:hint="eastAsia"/>
          <w:sz w:val="28"/>
          <w:szCs w:val="28"/>
        </w:rPr>
        <w:t>成本</w:t>
      </w:r>
      <w:r>
        <w:rPr>
          <w:rFonts w:ascii="仿宋_GB2312" w:eastAsia="仿宋_GB2312" w:hAnsi="仿宋" w:hint="eastAsia"/>
          <w:sz w:val="28"/>
          <w:szCs w:val="28"/>
        </w:rPr>
        <w:t xml:space="preserve">500 </w:t>
      </w:r>
      <w:r>
        <w:rPr>
          <w:rFonts w:ascii="仿宋_GB2312" w:eastAsia="仿宋_GB2312" w:hAnsi="仿宋" w:hint="eastAsia"/>
          <w:sz w:val="28"/>
          <w:szCs w:val="28"/>
        </w:rPr>
        <w:t>元，成本增加</w:t>
      </w:r>
      <w:r>
        <w:rPr>
          <w:rFonts w:ascii="仿宋_GB2312" w:eastAsia="仿宋_GB2312" w:hAnsi="仿宋" w:hint="eastAsia"/>
          <w:sz w:val="28"/>
          <w:szCs w:val="28"/>
        </w:rPr>
        <w:t xml:space="preserve"> 3000 </w:t>
      </w:r>
      <w:r>
        <w:rPr>
          <w:rFonts w:ascii="仿宋_GB2312" w:eastAsia="仿宋_GB2312" w:hAnsi="仿宋" w:hint="eastAsia"/>
          <w:sz w:val="28"/>
          <w:szCs w:val="28"/>
        </w:rPr>
        <w:t>元，该临时井盖可重复利用，可不考虑，减少的成本有，基层面层材料掉落检查井中的材料费、清理的人工费单井达到</w:t>
      </w:r>
      <w:r>
        <w:rPr>
          <w:rFonts w:ascii="仿宋_GB2312" w:eastAsia="仿宋_GB2312" w:hAnsi="仿宋" w:hint="eastAsia"/>
          <w:sz w:val="28"/>
          <w:szCs w:val="28"/>
        </w:rPr>
        <w:t xml:space="preserve"> 600 </w:t>
      </w:r>
      <w:r>
        <w:rPr>
          <w:rFonts w:ascii="仿宋_GB2312" w:eastAsia="仿宋_GB2312" w:hAnsi="仿宋" w:hint="eastAsia"/>
          <w:sz w:val="28"/>
          <w:szCs w:val="28"/>
        </w:rPr>
        <w:t>元，更主要的是保证了井周压实度，减少了后期较大的维护费用，如后期更换一个雨污水井盖成本</w:t>
      </w:r>
      <w:r>
        <w:rPr>
          <w:rFonts w:ascii="仿宋_GB2312" w:eastAsia="仿宋_GB2312" w:hAnsi="仿宋" w:hint="eastAsia"/>
          <w:sz w:val="28"/>
          <w:szCs w:val="28"/>
        </w:rPr>
        <w:t xml:space="preserve"> 500 </w:t>
      </w:r>
      <w:r>
        <w:rPr>
          <w:rFonts w:ascii="仿宋_GB2312" w:eastAsia="仿宋_GB2312" w:hAnsi="仿宋" w:hint="eastAsia"/>
          <w:sz w:val="28"/>
          <w:szCs w:val="28"/>
        </w:rPr>
        <w:t>元、人工</w:t>
      </w:r>
      <w:r>
        <w:rPr>
          <w:rFonts w:ascii="仿宋_GB2312" w:eastAsia="仿宋_GB2312" w:hAnsi="仿宋" w:hint="eastAsia"/>
          <w:sz w:val="28"/>
          <w:szCs w:val="28"/>
        </w:rPr>
        <w:t xml:space="preserve"> 400 </w:t>
      </w:r>
      <w:r>
        <w:rPr>
          <w:rFonts w:ascii="仿宋_GB2312" w:eastAsia="仿宋_GB2312" w:hAnsi="仿宋" w:hint="eastAsia"/>
          <w:sz w:val="28"/>
          <w:szCs w:val="28"/>
        </w:rPr>
        <w:t>元、材料</w:t>
      </w:r>
      <w:r>
        <w:rPr>
          <w:rFonts w:ascii="仿宋_GB2312" w:eastAsia="仿宋_GB2312" w:hAnsi="仿宋" w:hint="eastAsia"/>
          <w:sz w:val="28"/>
          <w:szCs w:val="28"/>
        </w:rPr>
        <w:t xml:space="preserve">500 </w:t>
      </w:r>
      <w:r>
        <w:rPr>
          <w:rFonts w:ascii="仿宋_GB2312" w:eastAsia="仿宋_GB2312" w:hAnsi="仿宋" w:hint="eastAsia"/>
          <w:sz w:val="28"/>
          <w:szCs w:val="28"/>
        </w:rPr>
        <w:t>元，共计</w:t>
      </w:r>
      <w:r>
        <w:rPr>
          <w:rFonts w:ascii="仿宋_GB2312" w:eastAsia="仿宋_GB2312" w:hAnsi="仿宋" w:hint="eastAsia"/>
          <w:sz w:val="28"/>
          <w:szCs w:val="28"/>
        </w:rPr>
        <w:t xml:space="preserve"> 1400 </w:t>
      </w:r>
      <w:r>
        <w:rPr>
          <w:rFonts w:ascii="仿宋_GB2312" w:eastAsia="仿宋_GB2312" w:hAnsi="仿宋" w:hint="eastAsia"/>
          <w:sz w:val="28"/>
          <w:szCs w:val="28"/>
        </w:rPr>
        <w:t>元，按后期更换</w:t>
      </w:r>
      <w:r>
        <w:rPr>
          <w:rFonts w:ascii="仿宋_GB2312" w:eastAsia="仿宋_GB2312" w:hAnsi="仿宋" w:hint="eastAsia"/>
          <w:sz w:val="28"/>
          <w:szCs w:val="28"/>
        </w:rPr>
        <w:t xml:space="preserve"> 50%</w:t>
      </w:r>
      <w:r>
        <w:rPr>
          <w:rFonts w:ascii="仿宋_GB2312" w:eastAsia="仿宋_GB2312" w:hAnsi="仿宋" w:hint="eastAsia"/>
          <w:sz w:val="28"/>
          <w:szCs w:val="28"/>
        </w:rPr>
        <w:t>井盖，共计花费</w:t>
      </w:r>
      <w:r>
        <w:rPr>
          <w:rFonts w:ascii="仿宋_GB2312" w:eastAsia="仿宋_GB2312" w:hAnsi="仿宋" w:hint="eastAsia"/>
          <w:sz w:val="28"/>
          <w:szCs w:val="28"/>
        </w:rPr>
        <w:t xml:space="preserve"> 22.26 </w:t>
      </w:r>
      <w:r>
        <w:rPr>
          <w:rFonts w:ascii="仿宋_GB2312" w:eastAsia="仿宋_GB2312" w:hAnsi="仿宋" w:hint="eastAsia"/>
          <w:sz w:val="28"/>
          <w:szCs w:val="28"/>
        </w:rPr>
        <w:lastRenderedPageBreak/>
        <w:t>万元，加上掉落井盖中的材料计人工清理费共计</w:t>
      </w:r>
      <w:r>
        <w:rPr>
          <w:rFonts w:ascii="仿宋_GB2312" w:eastAsia="仿宋_GB2312" w:hAnsi="仿宋" w:hint="eastAsia"/>
          <w:sz w:val="28"/>
          <w:szCs w:val="28"/>
        </w:rPr>
        <w:t xml:space="preserve"> 41.34 </w:t>
      </w:r>
      <w:r>
        <w:rPr>
          <w:rFonts w:ascii="仿宋_GB2312" w:eastAsia="仿宋_GB2312" w:hAnsi="仿宋" w:hint="eastAsia"/>
          <w:sz w:val="28"/>
          <w:szCs w:val="28"/>
        </w:rPr>
        <w:t>万元。从社会效益分析，该技术的应用有效地提高了行车安全性，舒适性，减少事故的发生，社会效益同样较为显著。</w:t>
      </w:r>
    </w:p>
    <w:p w:rsidR="00907084" w:rsidRPr="00D546A2" w:rsidRDefault="003857A5" w:rsidP="00D546A2">
      <w:pPr>
        <w:pStyle w:val="a0"/>
        <w:ind w:firstLineChars="0" w:firstLine="0"/>
        <w:rPr>
          <w:rFonts w:ascii="仿宋_GB2312" w:eastAsia="仿宋_GB2312" w:hAnsi="仿宋"/>
          <w:b/>
          <w:bCs/>
          <w:sz w:val="32"/>
          <w:szCs w:val="32"/>
        </w:rPr>
      </w:pPr>
      <w:r w:rsidRPr="00D546A2">
        <w:rPr>
          <w:rFonts w:ascii="仿宋_GB2312" w:eastAsia="仿宋_GB2312" w:hAnsi="仿宋"/>
          <w:b/>
          <w:bCs/>
          <w:sz w:val="32"/>
          <w:szCs w:val="32"/>
        </w:rPr>
        <w:t>5</w:t>
      </w:r>
      <w:r w:rsidRPr="00D546A2">
        <w:rPr>
          <w:rFonts w:ascii="仿宋_GB2312" w:eastAsia="仿宋_GB2312" w:hAnsi="仿宋" w:hint="eastAsia"/>
          <w:b/>
          <w:bCs/>
          <w:sz w:val="32"/>
          <w:szCs w:val="32"/>
        </w:rPr>
        <w:t>、应用前景</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本课题研究成果在漳州圆山大道项目得到了成功应用，有效解决了检查井井盖施工中的技术难题，节约了施工成本投入，确保了工程施工质量和施工进度。该技术成果可为今后我国同类井盖施工提供极有价值的参考和示范，促进我国井盖施工技术向前发展。</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目前国内市政公路高等级路面抗变形检查井井盖施工工程实例不多，本课题研究成果达到了国内领先水平，解决了没有成熟的施工工艺能够有效解决施工进度和技术难题。本课题结合依托工程特点，从提高井周压实度施工方法、雨污水井盖安装平整度施工技术和雨污水井盖的施工技术研究等施工关键技术展开深入研究，形成的新型机动车道检查井盖抗变形施工关键技术研究成果报告，对以后类似检查井井盖工程高效、合理的施工具有很大的参考价值，为我国交通行业蓬勃发展具有重要意义。</w:t>
      </w:r>
    </w:p>
    <w:p w:rsidR="00907084" w:rsidRDefault="003857A5">
      <w:pPr>
        <w:pStyle w:val="a0"/>
        <w:ind w:firstLine="560"/>
        <w:rPr>
          <w:rFonts w:ascii="仿宋_GB2312" w:eastAsia="仿宋_GB2312" w:hAnsi="仿宋"/>
          <w:sz w:val="28"/>
          <w:szCs w:val="28"/>
        </w:rPr>
      </w:pPr>
      <w:r>
        <w:rPr>
          <w:rFonts w:ascii="仿宋_GB2312" w:eastAsia="仿宋_GB2312" w:hAnsi="仿宋" w:hint="eastAsia"/>
          <w:sz w:val="28"/>
          <w:szCs w:val="28"/>
        </w:rPr>
        <w:t>通过本课题的实施，采用了一系列的新工艺、新方法和新材料，不仅快速优质地完成</w:t>
      </w:r>
      <w:r>
        <w:rPr>
          <w:rFonts w:ascii="仿宋_GB2312" w:eastAsia="仿宋_GB2312" w:hAnsi="仿宋" w:hint="eastAsia"/>
          <w:sz w:val="28"/>
          <w:szCs w:val="28"/>
        </w:rPr>
        <w:t>了施工任务，确保了施工的安全和质量，同时积累了丰富的施工经验，为市政公路高等级路面抗变形检查井井盖施工做出了样板，施工中取得的施工经验具有良好的应用前景和推广价值。</w:t>
      </w:r>
    </w:p>
    <w:p w:rsidR="00907084" w:rsidRDefault="003857A5" w:rsidP="00D546A2">
      <w:pPr>
        <w:pStyle w:val="a0"/>
        <w:ind w:firstLineChars="0" w:firstLine="0"/>
        <w:jc w:val="center"/>
      </w:pPr>
      <w:r>
        <w:rPr>
          <w:noProof/>
        </w:rPr>
        <w:lastRenderedPageBreak/>
        <w:drawing>
          <wp:inline distT="0" distB="0" distL="114300" distR="114300">
            <wp:extent cx="3554095" cy="1945005"/>
            <wp:effectExtent l="0" t="0" r="8255" b="1714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554095" cy="1945005"/>
                    </a:xfrm>
                    <a:prstGeom prst="rect">
                      <a:avLst/>
                    </a:prstGeom>
                  </pic:spPr>
                </pic:pic>
              </a:graphicData>
            </a:graphic>
          </wp:inline>
        </w:drawing>
      </w:r>
      <w:r>
        <w:rPr>
          <w:noProof/>
        </w:rPr>
        <w:drawing>
          <wp:inline distT="0" distB="0" distL="114300" distR="114300">
            <wp:extent cx="3497580" cy="2624455"/>
            <wp:effectExtent l="0" t="0" r="7620" b="4445"/>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7580" cy="2624455"/>
                    </a:xfrm>
                    <a:prstGeom prst="rect">
                      <a:avLst/>
                    </a:prstGeom>
                  </pic:spPr>
                </pic:pic>
              </a:graphicData>
            </a:graphic>
          </wp:inline>
        </w:drawing>
      </w:r>
    </w:p>
    <w:p w:rsidR="00D546A2" w:rsidRDefault="00D546A2" w:rsidP="00D546A2">
      <w:pPr>
        <w:pStyle w:val="a0"/>
        <w:ind w:firstLineChars="0" w:firstLine="0"/>
        <w:jc w:val="center"/>
      </w:pPr>
      <w:r>
        <w:rPr>
          <w:rFonts w:ascii="仿宋_GB2312" w:eastAsia="仿宋_GB2312" w:hAnsi="仿宋" w:hint="eastAsia"/>
          <w:sz w:val="28"/>
          <w:szCs w:val="28"/>
        </w:rPr>
        <w:t>图</w:t>
      </w:r>
      <w:r>
        <w:rPr>
          <w:rFonts w:ascii="仿宋_GB2312" w:eastAsia="仿宋_GB2312" w:hAnsi="仿宋"/>
          <w:sz w:val="28"/>
          <w:szCs w:val="28"/>
        </w:rPr>
        <w:t xml:space="preserve"> </w:t>
      </w:r>
      <w:r>
        <w:rPr>
          <w:rFonts w:ascii="仿宋_GB2312" w:eastAsia="仿宋_GB2312" w:hAnsi="仿宋" w:hint="eastAsia"/>
          <w:sz w:val="28"/>
          <w:szCs w:val="28"/>
        </w:rPr>
        <w:t>雨污水临时井盖</w:t>
      </w:r>
    </w:p>
    <w:p w:rsidR="00907084" w:rsidRDefault="00907084">
      <w:pPr>
        <w:pStyle w:val="a0"/>
        <w:ind w:firstLineChars="0" w:firstLine="0"/>
        <w:rPr>
          <w:rFonts w:ascii="仿宋_GB2312" w:eastAsia="仿宋_GB2312" w:hAnsi="仿宋" w:hint="eastAsia"/>
          <w:sz w:val="28"/>
          <w:szCs w:val="28"/>
        </w:rPr>
      </w:pPr>
    </w:p>
    <w:p w:rsidR="00907084" w:rsidRDefault="00907084">
      <w:pPr>
        <w:pStyle w:val="a0"/>
        <w:ind w:firstLineChars="0" w:firstLine="0"/>
        <w:rPr>
          <w:rFonts w:ascii="仿宋_GB2312" w:eastAsia="仿宋_GB2312" w:hAnsi="仿宋"/>
          <w:sz w:val="28"/>
          <w:szCs w:val="28"/>
        </w:rPr>
      </w:pPr>
    </w:p>
    <w:p w:rsidR="00907084" w:rsidRDefault="003857A5" w:rsidP="00D546A2">
      <w:pPr>
        <w:pStyle w:val="a0"/>
        <w:ind w:firstLineChars="0" w:firstLine="0"/>
        <w:jc w:val="center"/>
      </w:pPr>
      <w:r>
        <w:rPr>
          <w:noProof/>
        </w:rPr>
        <w:lastRenderedPageBreak/>
        <w:drawing>
          <wp:inline distT="0" distB="0" distL="114300" distR="114300">
            <wp:extent cx="3837305" cy="4010025"/>
            <wp:effectExtent l="0" t="0" r="10795" b="9525"/>
            <wp:docPr id="16664252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25214" name="图片 1"/>
                    <pic:cNvPicPr>
                      <a:picLocks noChangeAspect="1"/>
                    </pic:cNvPicPr>
                  </pic:nvPicPr>
                  <pic:blipFill>
                    <a:blip r:embed="rId14"/>
                    <a:stretch>
                      <a:fillRect/>
                    </a:stretch>
                  </pic:blipFill>
                  <pic:spPr>
                    <a:xfrm>
                      <a:off x="0" y="0"/>
                      <a:ext cx="3837305" cy="4010025"/>
                    </a:xfrm>
                    <a:prstGeom prst="rect">
                      <a:avLst/>
                    </a:prstGeom>
                  </pic:spPr>
                </pic:pic>
              </a:graphicData>
            </a:graphic>
          </wp:inline>
        </w:drawing>
      </w:r>
    </w:p>
    <w:p w:rsidR="00907084" w:rsidRDefault="00907084" w:rsidP="00D546A2">
      <w:pPr>
        <w:pStyle w:val="a0"/>
        <w:ind w:firstLineChars="0" w:firstLine="0"/>
        <w:jc w:val="center"/>
      </w:pPr>
    </w:p>
    <w:p w:rsidR="00907084" w:rsidRDefault="003857A5" w:rsidP="00D546A2">
      <w:pPr>
        <w:pStyle w:val="a0"/>
        <w:ind w:firstLineChars="0" w:firstLine="0"/>
        <w:jc w:val="center"/>
      </w:pPr>
      <w:r>
        <w:rPr>
          <w:noProof/>
        </w:rPr>
        <w:drawing>
          <wp:inline distT="0" distB="0" distL="114300" distR="114300">
            <wp:extent cx="5048250" cy="3786505"/>
            <wp:effectExtent l="0" t="0" r="0" b="444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048847" cy="3786635"/>
                    </a:xfrm>
                    <a:prstGeom prst="rect">
                      <a:avLst/>
                    </a:prstGeom>
                  </pic:spPr>
                </pic:pic>
              </a:graphicData>
            </a:graphic>
          </wp:inline>
        </w:drawing>
      </w:r>
    </w:p>
    <w:p w:rsidR="00D546A2" w:rsidRPr="00D546A2" w:rsidRDefault="00D546A2" w:rsidP="00D546A2">
      <w:pPr>
        <w:pStyle w:val="a0"/>
        <w:ind w:firstLineChars="0" w:firstLine="0"/>
        <w:jc w:val="center"/>
        <w:rPr>
          <w:rFonts w:ascii="仿宋_GB2312" w:eastAsia="仿宋_GB2312" w:hAnsi="仿宋"/>
          <w:sz w:val="28"/>
          <w:szCs w:val="28"/>
        </w:rPr>
      </w:pPr>
      <w:r w:rsidRPr="00D546A2">
        <w:rPr>
          <w:rFonts w:ascii="仿宋_GB2312" w:eastAsia="仿宋_GB2312" w:hAnsi="仿宋" w:hint="eastAsia"/>
          <w:sz w:val="28"/>
          <w:szCs w:val="28"/>
        </w:rPr>
        <w:t xml:space="preserve">图 </w:t>
      </w:r>
      <w:r>
        <w:rPr>
          <w:rFonts w:ascii="仿宋_GB2312" w:eastAsia="仿宋_GB2312" w:hAnsi="仿宋" w:hint="eastAsia"/>
          <w:sz w:val="28"/>
          <w:szCs w:val="28"/>
        </w:rPr>
        <w:t>可调式雨污水井盖</w:t>
      </w:r>
    </w:p>
    <w:p w:rsidR="00D546A2" w:rsidRDefault="00D546A2">
      <w:pPr>
        <w:pStyle w:val="a0"/>
        <w:ind w:firstLineChars="0" w:firstLine="0"/>
        <w:rPr>
          <w:rFonts w:hint="eastAsia"/>
        </w:rPr>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p w:rsidR="00907084" w:rsidRDefault="00907084">
      <w:pPr>
        <w:pStyle w:val="a0"/>
        <w:ind w:firstLineChars="0" w:firstLine="0"/>
      </w:pPr>
    </w:p>
    <w:sectPr w:rsidR="00907084">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7A5" w:rsidRDefault="003857A5">
      <w:r>
        <w:separator/>
      </w:r>
    </w:p>
  </w:endnote>
  <w:endnote w:type="continuationSeparator" w:id="0">
    <w:p w:rsidR="003857A5" w:rsidRDefault="00385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711541"/>
      <w:docPartObj>
        <w:docPartGallery w:val="AutoText"/>
      </w:docPartObj>
    </w:sdtPr>
    <w:sdtEndPr/>
    <w:sdtContent>
      <w:p w:rsidR="00907084" w:rsidRDefault="003857A5">
        <w:pPr>
          <w:pStyle w:val="a6"/>
          <w:jc w:val="center"/>
        </w:pPr>
        <w:r>
          <w:fldChar w:fldCharType="begin"/>
        </w:r>
        <w:r>
          <w:instrText>PAGE   \* MERGEFORMAT</w:instrText>
        </w:r>
        <w:r>
          <w:fldChar w:fldCharType="separate"/>
        </w:r>
        <w:r>
          <w:rPr>
            <w:lang w:val="zh-CN"/>
          </w:rPr>
          <w:t>2</w:t>
        </w:r>
        <w:r>
          <w:fldChar w:fldCharType="end"/>
        </w:r>
      </w:p>
    </w:sdtContent>
  </w:sdt>
  <w:p w:rsidR="00907084" w:rsidRDefault="0090708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7A5" w:rsidRDefault="003857A5">
      <w:r>
        <w:separator/>
      </w:r>
    </w:p>
  </w:footnote>
  <w:footnote w:type="continuationSeparator" w:id="0">
    <w:p w:rsidR="003857A5" w:rsidRDefault="003857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U2NDM2ZTc1NjVjZmJkYWEwZjc1ZjMwYTBlNGY3OGIifQ=="/>
  </w:docVars>
  <w:rsids>
    <w:rsidRoot w:val="003B50C4"/>
    <w:rsid w:val="0006196F"/>
    <w:rsid w:val="000B21D5"/>
    <w:rsid w:val="000C30EB"/>
    <w:rsid w:val="000F4C59"/>
    <w:rsid w:val="00123277"/>
    <w:rsid w:val="00281D25"/>
    <w:rsid w:val="00303880"/>
    <w:rsid w:val="003857A5"/>
    <w:rsid w:val="003B50C4"/>
    <w:rsid w:val="00425C26"/>
    <w:rsid w:val="004F6F60"/>
    <w:rsid w:val="0058753A"/>
    <w:rsid w:val="007E1E10"/>
    <w:rsid w:val="00835E08"/>
    <w:rsid w:val="008447BC"/>
    <w:rsid w:val="00907084"/>
    <w:rsid w:val="00A13CC9"/>
    <w:rsid w:val="00A16757"/>
    <w:rsid w:val="00A20C92"/>
    <w:rsid w:val="00AA7EA9"/>
    <w:rsid w:val="00AB150F"/>
    <w:rsid w:val="00CA15B4"/>
    <w:rsid w:val="00D03416"/>
    <w:rsid w:val="00D546A2"/>
    <w:rsid w:val="00F75F07"/>
    <w:rsid w:val="00FF03ED"/>
    <w:rsid w:val="6D213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ECAA1"/>
  <w15:docId w15:val="{AF25CBA9-69EF-4DEB-A695-FCB9367E1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pPr>
      <w:ind w:firstLineChars="200" w:firstLine="420"/>
    </w:p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5">
    <w:name w:val="批注框文本 字符"/>
    <w:basedOn w:val="a1"/>
    <w:link w:val="a4"/>
    <w:uiPriority w:val="99"/>
    <w:semiHidden/>
    <w:qFormat/>
    <w:rPr>
      <w:rFonts w:ascii="Times New Roman" w:eastAsia="宋体" w:hAnsi="Times New Roman" w:cs="Times New Roman"/>
      <w:sz w:val="18"/>
      <w:szCs w:val="18"/>
    </w:rPr>
  </w:style>
  <w:style w:type="character" w:customStyle="1" w:styleId="a9">
    <w:name w:val="页眉 字符"/>
    <w:basedOn w:val="a1"/>
    <w:link w:val="a8"/>
    <w:uiPriority w:val="99"/>
    <w:qFormat/>
    <w:rPr>
      <w:rFonts w:ascii="Times New Roman" w:eastAsia="宋体" w:hAnsi="Times New Roman" w:cs="Times New Roman"/>
      <w:sz w:val="18"/>
      <w:szCs w:val="18"/>
    </w:rPr>
  </w:style>
  <w:style w:type="character" w:customStyle="1" w:styleId="a7">
    <w:name w:val="页脚 字符"/>
    <w:basedOn w:val="a1"/>
    <w:link w:val="a6"/>
    <w:uiPriority w:val="99"/>
    <w:qFormat/>
    <w:rPr>
      <w:rFonts w:ascii="Times New Roman" w:eastAsia="宋体" w:hAnsi="Times New Roman" w:cs="Times New Roman"/>
      <w:sz w:val="18"/>
      <w:szCs w:val="18"/>
    </w:rPr>
  </w:style>
  <w:style w:type="paragraph" w:styleId="aa">
    <w:name w:val="List Paragraph"/>
    <w:basedOn w:val="a"/>
    <w:uiPriority w:val="34"/>
    <w:unhideWhenUsed/>
    <w:qFormat/>
    <w:pPr>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2024-11-13T08:47:00Z</dcterms:created>
  <dcterms:modified xsi:type="dcterms:W3CDTF">2024-12-24T02:45:00Z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52530D1CDCAF4CF8B083C71999707A3D_12</vt:lpwstr>
  </property>
</Properties>
</file>